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B6F2CC6"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9E26C5">
        <w:rPr>
          <w:rFonts w:ascii="Calibri" w:hAnsi="Calibri"/>
        </w:rPr>
        <w:t>ARM7-12.1.14</w:t>
      </w:r>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86" w:type="dxa"/>
        <w:tblLayout w:type="fixed"/>
        <w:tblCellMar>
          <w:left w:w="28" w:type="dxa"/>
          <w:right w:w="28" w:type="dxa"/>
        </w:tblCellMar>
        <w:tblLook w:val="04A0" w:firstRow="1" w:lastRow="0" w:firstColumn="1" w:lastColumn="0" w:noHBand="0" w:noVBand="1"/>
      </w:tblPr>
      <w:tblGrid>
        <w:gridCol w:w="1031"/>
        <w:gridCol w:w="1062"/>
        <w:gridCol w:w="992"/>
        <w:gridCol w:w="1873"/>
        <w:gridCol w:w="2300"/>
        <w:gridCol w:w="2050"/>
        <w:gridCol w:w="2282"/>
        <w:gridCol w:w="1196"/>
        <w:gridCol w:w="1072"/>
        <w:gridCol w:w="928"/>
      </w:tblGrid>
      <w:tr w:rsidR="00B737CB" w:rsidRPr="00011CD2" w14:paraId="2517A837" w14:textId="77777777" w:rsidTr="0062163A">
        <w:tc>
          <w:tcPr>
            <w:tcW w:w="1031" w:type="dxa"/>
            <w:tcBorders>
              <w:bottom w:val="thickThinSmallGap" w:sz="24" w:space="0" w:color="000000"/>
            </w:tcBorders>
            <w:shd w:val="clear" w:color="auto" w:fill="365F91" w:themeFill="accent1" w:themeFillShade="BF"/>
            <w:vAlign w:val="center"/>
          </w:tcPr>
          <w:p w14:paraId="2F7CDC94" w14:textId="59CA4820"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B737CB" w:rsidRPr="00011CD2" w:rsidRDefault="00B737CB"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B737CB" w:rsidRPr="00011CD2" w:rsidRDefault="00B737CB"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1873" w:type="dxa"/>
            <w:tcBorders>
              <w:bottom w:val="thickThinSmallGap" w:sz="24" w:space="0" w:color="000000"/>
            </w:tcBorders>
            <w:shd w:val="clear" w:color="auto" w:fill="365F91" w:themeFill="accent1" w:themeFillShade="BF"/>
            <w:vAlign w:val="center"/>
          </w:tcPr>
          <w:p w14:paraId="0A004542" w14:textId="0F4313B2"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2300" w:type="dxa"/>
            <w:tcBorders>
              <w:bottom w:val="thickThinSmallGap" w:sz="24" w:space="0" w:color="000000"/>
            </w:tcBorders>
            <w:shd w:val="clear" w:color="auto" w:fill="365F91" w:themeFill="accent1" w:themeFillShade="BF"/>
            <w:vAlign w:val="center"/>
          </w:tcPr>
          <w:p w14:paraId="72D61EC9"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335AE02D" w14:textId="1B67F6FD"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English</w:t>
            </w:r>
          </w:p>
        </w:tc>
        <w:tc>
          <w:tcPr>
            <w:tcW w:w="2050" w:type="dxa"/>
            <w:tcBorders>
              <w:bottom w:val="thickThinSmallGap" w:sz="24" w:space="0" w:color="000000"/>
            </w:tcBorders>
            <w:shd w:val="clear" w:color="auto" w:fill="365F91" w:themeFill="accent1" w:themeFillShade="BF"/>
            <w:vAlign w:val="center"/>
          </w:tcPr>
          <w:p w14:paraId="50A30446"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1100C79E" w14:textId="18E7C115"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French</w:t>
            </w:r>
          </w:p>
        </w:tc>
        <w:tc>
          <w:tcPr>
            <w:tcW w:w="2282" w:type="dxa"/>
            <w:tcBorders>
              <w:bottom w:val="thickThinSmallGap" w:sz="24" w:space="0" w:color="000000"/>
            </w:tcBorders>
            <w:shd w:val="clear" w:color="auto" w:fill="365F91" w:themeFill="accent1" w:themeFillShade="BF"/>
            <w:vAlign w:val="center"/>
          </w:tcPr>
          <w:p w14:paraId="0DE6F954" w14:textId="0CE3570E"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476DBE1B" w14:textId="36079AD9"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Spanish</w:t>
            </w:r>
          </w:p>
        </w:tc>
        <w:tc>
          <w:tcPr>
            <w:tcW w:w="1196" w:type="dxa"/>
            <w:tcBorders>
              <w:bottom w:val="thickThinSmallGap" w:sz="24" w:space="0" w:color="000000"/>
            </w:tcBorders>
            <w:shd w:val="clear" w:color="auto" w:fill="365F91" w:themeFill="accent1" w:themeFillShade="BF"/>
            <w:vAlign w:val="center"/>
          </w:tcPr>
          <w:p w14:paraId="5822F670" w14:textId="589401CF"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2EC87A98" w14:textId="6DF97FD0"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928" w:type="dxa"/>
            <w:tcBorders>
              <w:bottom w:val="thickThinSmallGap" w:sz="24" w:space="0" w:color="000000"/>
            </w:tcBorders>
            <w:shd w:val="clear" w:color="auto" w:fill="365F91" w:themeFill="accent1" w:themeFillShade="BF"/>
            <w:vAlign w:val="center"/>
          </w:tcPr>
          <w:p w14:paraId="62157F52" w14:textId="62249D2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Accept</w:t>
            </w:r>
          </w:p>
          <w:p w14:paraId="67AEB077" w14:textId="50F9E1B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Reject</w:t>
            </w:r>
          </w:p>
        </w:tc>
      </w:tr>
      <w:tr w:rsidR="00B737CB" w:rsidRPr="00011CD2" w14:paraId="01341C3E" w14:textId="77777777" w:rsidTr="0062163A">
        <w:tc>
          <w:tcPr>
            <w:tcW w:w="1031" w:type="dxa"/>
            <w:tcBorders>
              <w:top w:val="thickThinSmallGap" w:sz="24" w:space="0" w:color="000000"/>
            </w:tcBorders>
            <w:shd w:val="clear" w:color="auto" w:fill="D9D9D9" w:themeFill="background1" w:themeFillShade="D9"/>
            <w:vAlign w:val="center"/>
          </w:tcPr>
          <w:p w14:paraId="179D01B3" w14:textId="70F7D5EB"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ENG3</w:t>
            </w:r>
          </w:p>
        </w:tc>
        <w:tc>
          <w:tcPr>
            <w:tcW w:w="1873" w:type="dxa"/>
            <w:tcBorders>
              <w:top w:val="thickThinSmallGap" w:sz="24" w:space="0" w:color="000000"/>
            </w:tcBorders>
            <w:shd w:val="clear" w:color="auto" w:fill="D9D9D9" w:themeFill="background1" w:themeFillShade="D9"/>
            <w:vAlign w:val="center"/>
          </w:tcPr>
          <w:p w14:paraId="715AF943" w14:textId="0BF55D1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2300" w:type="dxa"/>
            <w:tcBorders>
              <w:top w:val="thickThinSmallGap" w:sz="24" w:space="0" w:color="000000"/>
            </w:tcBorders>
            <w:shd w:val="clear" w:color="auto" w:fill="D9D9D9" w:themeFill="background1" w:themeFillShade="D9"/>
            <w:vAlign w:val="center"/>
          </w:tcPr>
          <w:p w14:paraId="63793B3D" w14:textId="0070B1E5" w:rsidR="00B737CB" w:rsidRPr="00011CD2" w:rsidRDefault="00B737CB" w:rsidP="00B737CB">
            <w:pPr>
              <w:pStyle w:val="BodyText"/>
              <w:spacing w:after="0"/>
              <w:jc w:val="left"/>
              <w:rPr>
                <w:rFonts w:asciiTheme="minorHAnsi" w:hAnsiTheme="minorHAnsi"/>
                <w:sz w:val="20"/>
                <w:szCs w:val="20"/>
              </w:rPr>
            </w:pPr>
            <w:r>
              <w:rPr>
                <w:rFonts w:asciiTheme="minorHAnsi" w:hAnsiTheme="minorHAnsi"/>
                <w:sz w:val="20"/>
                <w:szCs w:val="20"/>
              </w:rPr>
              <w:t>Proposed definition</w:t>
            </w:r>
          </w:p>
        </w:tc>
        <w:tc>
          <w:tcPr>
            <w:tcW w:w="2050" w:type="dxa"/>
            <w:tcBorders>
              <w:top w:val="thickThinSmallGap" w:sz="24" w:space="0" w:color="000000"/>
            </w:tcBorders>
            <w:shd w:val="clear" w:color="auto" w:fill="D9D9D9" w:themeFill="background1" w:themeFillShade="D9"/>
            <w:vAlign w:val="center"/>
          </w:tcPr>
          <w:p w14:paraId="42748A53" w14:textId="42170080"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proposée</w:t>
            </w:r>
            <w:proofErr w:type="spellEnd"/>
          </w:p>
        </w:tc>
        <w:tc>
          <w:tcPr>
            <w:tcW w:w="2282" w:type="dxa"/>
            <w:tcBorders>
              <w:top w:val="thickThinSmallGap" w:sz="24" w:space="0" w:color="000000"/>
            </w:tcBorders>
            <w:shd w:val="clear" w:color="auto" w:fill="D9D9D9" w:themeFill="background1" w:themeFillShade="D9"/>
            <w:vAlign w:val="center"/>
          </w:tcPr>
          <w:p w14:paraId="4A1974AD" w14:textId="12CF49AF"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p>
        </w:tc>
        <w:tc>
          <w:tcPr>
            <w:tcW w:w="1196" w:type="dxa"/>
            <w:tcBorders>
              <w:top w:val="thickThinSmallGap" w:sz="24" w:space="0" w:color="000000"/>
            </w:tcBorders>
            <w:shd w:val="clear" w:color="auto" w:fill="D9D9D9" w:themeFill="background1" w:themeFillShade="D9"/>
            <w:vAlign w:val="center"/>
          </w:tcPr>
          <w:p w14:paraId="4D9DFC12" w14:textId="3D1E53D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CIE</w:t>
            </w:r>
          </w:p>
        </w:tc>
        <w:tc>
          <w:tcPr>
            <w:tcW w:w="1072" w:type="dxa"/>
            <w:tcBorders>
              <w:top w:val="thickThinSmallGap" w:sz="24" w:space="0" w:color="000000"/>
            </w:tcBorders>
            <w:shd w:val="clear" w:color="auto" w:fill="D9D9D9" w:themeFill="background1" w:themeFillShade="D9"/>
            <w:vAlign w:val="center"/>
          </w:tcPr>
          <w:p w14:paraId="006C85A6" w14:textId="17A942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2015-11-22</w:t>
            </w:r>
          </w:p>
        </w:tc>
        <w:tc>
          <w:tcPr>
            <w:tcW w:w="928" w:type="dxa"/>
            <w:tcBorders>
              <w:top w:val="thickThinSmallGap" w:sz="24" w:space="0" w:color="000000"/>
            </w:tcBorders>
            <w:shd w:val="clear" w:color="auto" w:fill="D9D9D9" w:themeFill="background1" w:themeFillShade="D9"/>
          </w:tcPr>
          <w:p w14:paraId="5635B7B2" w14:textId="5C13D8AE" w:rsidR="00B737CB" w:rsidRPr="00011CD2" w:rsidRDefault="00B737CB" w:rsidP="004070DA">
            <w:pPr>
              <w:pStyle w:val="BodyText"/>
              <w:rPr>
                <w:rFonts w:asciiTheme="minorHAnsi" w:hAnsiTheme="minorHAnsi"/>
                <w:sz w:val="20"/>
                <w:szCs w:val="20"/>
              </w:rPr>
            </w:pPr>
          </w:p>
        </w:tc>
      </w:tr>
      <w:tr w:rsidR="00B737CB" w:rsidRPr="00011CD2" w14:paraId="750044BE" w14:textId="77777777" w:rsidTr="0062163A">
        <w:tc>
          <w:tcPr>
            <w:tcW w:w="1031" w:type="dxa"/>
          </w:tcPr>
          <w:p w14:paraId="472C1744" w14:textId="30B55D2A" w:rsidR="00B737CB" w:rsidRPr="00011CD2" w:rsidRDefault="00CB4DB6" w:rsidP="004070DA">
            <w:pPr>
              <w:pStyle w:val="BodyText"/>
              <w:rPr>
                <w:rFonts w:asciiTheme="minorHAnsi" w:hAnsiTheme="minorHAnsi"/>
                <w:sz w:val="20"/>
                <w:szCs w:val="20"/>
              </w:rPr>
            </w:pPr>
            <w:r>
              <w:rPr>
                <w:rFonts w:asciiTheme="minorHAnsi" w:hAnsiTheme="minorHAnsi"/>
                <w:sz w:val="20"/>
                <w:szCs w:val="20"/>
              </w:rPr>
              <w:t>Wreck</w:t>
            </w:r>
          </w:p>
        </w:tc>
        <w:tc>
          <w:tcPr>
            <w:tcW w:w="1062" w:type="dxa"/>
            <w:vAlign w:val="center"/>
          </w:tcPr>
          <w:p w14:paraId="01857402" w14:textId="1748FA69" w:rsidR="00B737CB" w:rsidRPr="00011CD2" w:rsidRDefault="00CB4DB6" w:rsidP="004070DA">
            <w:pPr>
              <w:pStyle w:val="BodyText"/>
              <w:jc w:val="center"/>
              <w:rPr>
                <w:rFonts w:asciiTheme="minorHAnsi" w:hAnsiTheme="minorHAnsi"/>
                <w:sz w:val="20"/>
                <w:szCs w:val="20"/>
              </w:rPr>
            </w:pPr>
            <w:r>
              <w:rPr>
                <w:rFonts w:asciiTheme="minorHAnsi" w:hAnsiTheme="minorHAnsi"/>
                <w:sz w:val="20"/>
                <w:szCs w:val="20"/>
              </w:rPr>
              <w:t>1-2-205</w:t>
            </w:r>
          </w:p>
        </w:tc>
        <w:tc>
          <w:tcPr>
            <w:tcW w:w="992" w:type="dxa"/>
          </w:tcPr>
          <w:p w14:paraId="77C029AB" w14:textId="77777777" w:rsidR="00B737CB" w:rsidRPr="00011CD2" w:rsidRDefault="00B737CB" w:rsidP="004070DA">
            <w:pPr>
              <w:pStyle w:val="BodyText"/>
              <w:rPr>
                <w:rFonts w:asciiTheme="minorHAnsi" w:hAnsiTheme="minorHAnsi"/>
                <w:sz w:val="20"/>
                <w:szCs w:val="20"/>
              </w:rPr>
            </w:pPr>
          </w:p>
        </w:tc>
        <w:tc>
          <w:tcPr>
            <w:tcW w:w="1873" w:type="dxa"/>
          </w:tcPr>
          <w:p w14:paraId="0A75D346" w14:textId="77777777" w:rsidR="00B737CB" w:rsidRDefault="0062163A" w:rsidP="004070DA">
            <w:pPr>
              <w:pStyle w:val="BodyText"/>
              <w:rPr>
                <w:lang w:val="en"/>
              </w:rPr>
            </w:pPr>
            <w:r>
              <w:rPr>
                <w:lang w:val="en"/>
              </w:rPr>
              <w:t>Any vessel or substantial parts thereof which is sunk or stranded or is no longer under control</w:t>
            </w:r>
            <w:r w:rsidR="00D31B22">
              <w:rPr>
                <w:lang w:val="en"/>
              </w:rPr>
              <w:t>.</w:t>
            </w:r>
          </w:p>
          <w:p w14:paraId="220B8720" w14:textId="35FE9314" w:rsidR="00D31B22" w:rsidRPr="00011CD2" w:rsidRDefault="00D31B22" w:rsidP="004070DA">
            <w:pPr>
              <w:pStyle w:val="BodyText"/>
              <w:rPr>
                <w:rFonts w:asciiTheme="minorHAnsi" w:hAnsiTheme="minorHAnsi"/>
                <w:sz w:val="20"/>
                <w:szCs w:val="20"/>
              </w:rPr>
            </w:pPr>
            <w:r>
              <w:rPr>
                <w:lang w:val="en"/>
              </w:rPr>
              <w:t xml:space="preserve">Note: For lighthouse services the term is extended also to accidental obstructions to navigation which normally are marked as an </w:t>
            </w:r>
            <w:r>
              <w:rPr>
                <w:lang w:val="en"/>
              </w:rPr>
              <w:lastRenderedPageBreak/>
              <w:t>indication of danger</w:t>
            </w:r>
          </w:p>
        </w:tc>
        <w:tc>
          <w:tcPr>
            <w:tcW w:w="2300" w:type="dxa"/>
          </w:tcPr>
          <w:p w14:paraId="68504373" w14:textId="77777777" w:rsidR="00CB4DB6" w:rsidRDefault="00CB4DB6" w:rsidP="00CB4DB6">
            <w:pPr>
              <w:shd w:val="clear" w:color="auto" w:fill="FFFFFF"/>
              <w:jc w:val="both"/>
              <w:rPr>
                <w:rFonts w:eastAsia="Times New Roman" w:cs="Arial"/>
                <w:lang w:eastAsia="de-DE"/>
              </w:rPr>
            </w:pPr>
            <w:r>
              <w:rPr>
                <w:rFonts w:eastAsia="Times New Roman" w:cs="Arial"/>
                <w:lang w:eastAsia="de-DE"/>
              </w:rPr>
              <w:lastRenderedPageBreak/>
              <w:t>Nairobi Convention</w:t>
            </w:r>
            <w:r w:rsidRPr="00C4460E">
              <w:rPr>
                <w:rFonts w:eastAsia="Times New Roman" w:cs="Arial"/>
                <w:lang w:eastAsia="de-DE"/>
              </w:rPr>
              <w:t xml:space="preserve"> </w:t>
            </w:r>
            <w:r>
              <w:rPr>
                <w:rFonts w:eastAsia="Times New Roman" w:cs="Arial"/>
                <w:lang w:eastAsia="de-DE"/>
              </w:rPr>
              <w:t>:</w:t>
            </w:r>
          </w:p>
          <w:p w14:paraId="73442912" w14:textId="3091E6CE" w:rsidR="00CB4DB6" w:rsidRPr="00C4460E" w:rsidRDefault="00CB4DB6" w:rsidP="00CB4DB6">
            <w:pPr>
              <w:shd w:val="clear" w:color="auto" w:fill="FFFFFF"/>
              <w:jc w:val="both"/>
              <w:rPr>
                <w:rFonts w:eastAsia="Times New Roman" w:cs="Arial"/>
                <w:lang w:eastAsia="de-DE"/>
              </w:rPr>
            </w:pPr>
            <w:r w:rsidRPr="00C4460E">
              <w:rPr>
                <w:rFonts w:eastAsia="Times New Roman" w:cs="Arial"/>
                <w:lang w:eastAsia="de-DE"/>
              </w:rPr>
              <w:t xml:space="preserve">“Wreck”, following upon a maritime casualty, means: </w:t>
            </w:r>
          </w:p>
          <w:p w14:paraId="18E88E87" w14:textId="77777777" w:rsidR="00CB4DB6" w:rsidRPr="00C4460E" w:rsidRDefault="00CB4DB6" w:rsidP="00CB4DB6">
            <w:pPr>
              <w:pStyle w:val="ListParagraph"/>
              <w:numPr>
                <w:ilvl w:val="0"/>
                <w:numId w:val="46"/>
              </w:numPr>
              <w:shd w:val="clear" w:color="auto" w:fill="FFFFFF"/>
              <w:jc w:val="both"/>
              <w:rPr>
                <w:rFonts w:eastAsia="Times New Roman" w:cs="Arial"/>
                <w:lang w:eastAsia="de-DE"/>
              </w:rPr>
            </w:pPr>
            <w:r w:rsidRPr="00C4460E">
              <w:rPr>
                <w:rFonts w:eastAsia="Times New Roman" w:cs="Arial"/>
                <w:lang w:eastAsia="de-DE"/>
              </w:rPr>
              <w:t xml:space="preserve">a sunken or stranded ship; or </w:t>
            </w:r>
          </w:p>
          <w:p w14:paraId="2CB0959B" w14:textId="77777777" w:rsidR="00CB4DB6" w:rsidRPr="00C4460E" w:rsidRDefault="00CB4DB6" w:rsidP="00CB4DB6">
            <w:pPr>
              <w:pStyle w:val="ListParagraph"/>
              <w:numPr>
                <w:ilvl w:val="0"/>
                <w:numId w:val="46"/>
              </w:numPr>
              <w:shd w:val="clear" w:color="auto" w:fill="FFFFFF"/>
              <w:jc w:val="both"/>
              <w:rPr>
                <w:rFonts w:eastAsia="Times New Roman" w:cs="Arial"/>
                <w:lang w:eastAsia="de-DE"/>
              </w:rPr>
            </w:pPr>
            <w:r w:rsidRPr="00C4460E">
              <w:rPr>
                <w:rFonts w:eastAsia="Times New Roman" w:cs="Arial"/>
                <w:lang w:eastAsia="de-DE"/>
              </w:rPr>
              <w:t xml:space="preserve">any part of a sunken or stranded ship, including any object that is or has been on board such a ship; or </w:t>
            </w:r>
          </w:p>
          <w:p w14:paraId="0D681681" w14:textId="77777777" w:rsidR="00CB4DB6" w:rsidRPr="00C4460E" w:rsidRDefault="00CB4DB6" w:rsidP="00CB4DB6">
            <w:pPr>
              <w:pStyle w:val="ListParagraph"/>
              <w:numPr>
                <w:ilvl w:val="0"/>
                <w:numId w:val="46"/>
              </w:numPr>
              <w:shd w:val="clear" w:color="auto" w:fill="FFFFFF"/>
              <w:jc w:val="both"/>
              <w:rPr>
                <w:rFonts w:eastAsia="Times New Roman" w:cs="Arial"/>
                <w:lang w:eastAsia="de-DE"/>
              </w:rPr>
            </w:pPr>
            <w:r w:rsidRPr="00C4460E">
              <w:rPr>
                <w:rFonts w:eastAsia="Times New Roman" w:cs="Arial"/>
                <w:lang w:eastAsia="de-DE"/>
              </w:rPr>
              <w:t xml:space="preserve">any object that </w:t>
            </w:r>
            <w:r w:rsidRPr="00C4460E">
              <w:rPr>
                <w:rFonts w:eastAsia="Times New Roman" w:cs="Arial"/>
                <w:lang w:eastAsia="de-DE"/>
              </w:rPr>
              <w:lastRenderedPageBreak/>
              <w:t>is lost at sea from a ship and that is stranded, sunken or adrift at sea; or</w:t>
            </w:r>
          </w:p>
          <w:p w14:paraId="6D34195E" w14:textId="77777777" w:rsidR="00CB4DB6" w:rsidRPr="00C4460E" w:rsidRDefault="00CB4DB6" w:rsidP="00CB4DB6">
            <w:pPr>
              <w:pStyle w:val="ListParagraph"/>
              <w:numPr>
                <w:ilvl w:val="0"/>
                <w:numId w:val="46"/>
              </w:numPr>
              <w:shd w:val="clear" w:color="auto" w:fill="FFFFFF"/>
              <w:jc w:val="both"/>
              <w:rPr>
                <w:rFonts w:eastAsia="Times New Roman" w:cs="Arial"/>
                <w:lang w:eastAsia="de-DE"/>
              </w:rPr>
            </w:pPr>
            <w:proofErr w:type="gramStart"/>
            <w:r w:rsidRPr="00C4460E">
              <w:rPr>
                <w:rFonts w:eastAsia="Times New Roman" w:cs="Arial"/>
                <w:lang w:eastAsia="de-DE"/>
              </w:rPr>
              <w:t>a</w:t>
            </w:r>
            <w:proofErr w:type="gramEnd"/>
            <w:r w:rsidRPr="00C4460E">
              <w:rPr>
                <w:rFonts w:eastAsia="Times New Roman" w:cs="Arial"/>
                <w:lang w:eastAsia="de-DE"/>
              </w:rPr>
              <w:t xml:space="preserve"> ship that is about, or may reasonably be expected, to sink or to strand, where effective measures to assist the ship or any property in danger are not already being taken. </w:t>
            </w:r>
          </w:p>
          <w:p w14:paraId="56094455" w14:textId="77777777" w:rsidR="00B737CB" w:rsidRPr="00011CD2" w:rsidRDefault="00B737CB" w:rsidP="004070DA">
            <w:pPr>
              <w:pStyle w:val="BodyText"/>
              <w:jc w:val="left"/>
              <w:rPr>
                <w:rFonts w:asciiTheme="minorHAnsi" w:hAnsiTheme="minorHAnsi"/>
                <w:sz w:val="20"/>
                <w:szCs w:val="20"/>
              </w:rPr>
            </w:pPr>
          </w:p>
        </w:tc>
        <w:tc>
          <w:tcPr>
            <w:tcW w:w="2050" w:type="dxa"/>
          </w:tcPr>
          <w:p w14:paraId="60D189F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F4B9B56" w14:textId="0BEB66C0" w:rsidR="00B737CB" w:rsidRPr="00011CD2" w:rsidRDefault="00B737CB" w:rsidP="004070DA">
            <w:pPr>
              <w:pStyle w:val="BodyText"/>
              <w:jc w:val="left"/>
              <w:rPr>
                <w:rFonts w:asciiTheme="minorHAnsi" w:hAnsiTheme="minorHAnsi"/>
                <w:sz w:val="20"/>
                <w:szCs w:val="20"/>
              </w:rPr>
            </w:pPr>
          </w:p>
        </w:tc>
        <w:tc>
          <w:tcPr>
            <w:tcW w:w="1196" w:type="dxa"/>
          </w:tcPr>
          <w:p w14:paraId="0292FB60" w14:textId="6AEC8565" w:rsidR="00B737CB" w:rsidRPr="00011CD2" w:rsidRDefault="0062163A" w:rsidP="004070DA">
            <w:pPr>
              <w:pStyle w:val="BodyText"/>
              <w:rPr>
                <w:rFonts w:asciiTheme="minorHAnsi" w:hAnsiTheme="minorHAnsi"/>
                <w:sz w:val="20"/>
                <w:szCs w:val="20"/>
              </w:rPr>
            </w:pPr>
            <w:r>
              <w:rPr>
                <w:rFonts w:asciiTheme="minorHAnsi" w:hAnsiTheme="minorHAnsi"/>
                <w:sz w:val="20"/>
                <w:szCs w:val="20"/>
              </w:rPr>
              <w:t>Update according to Nairobi Convention</w:t>
            </w:r>
          </w:p>
        </w:tc>
        <w:tc>
          <w:tcPr>
            <w:tcW w:w="1072" w:type="dxa"/>
          </w:tcPr>
          <w:p w14:paraId="38E36B85" w14:textId="77777777" w:rsidR="00B737CB" w:rsidRPr="00011CD2" w:rsidRDefault="00B737CB" w:rsidP="004070DA">
            <w:pPr>
              <w:pStyle w:val="BodyText"/>
              <w:rPr>
                <w:rFonts w:asciiTheme="minorHAnsi" w:hAnsiTheme="minorHAnsi"/>
                <w:sz w:val="20"/>
                <w:szCs w:val="20"/>
              </w:rPr>
            </w:pPr>
          </w:p>
        </w:tc>
        <w:tc>
          <w:tcPr>
            <w:tcW w:w="928" w:type="dxa"/>
          </w:tcPr>
          <w:p w14:paraId="48894CBF" w14:textId="5E4FDD23" w:rsidR="00B737CB" w:rsidRPr="00011CD2" w:rsidRDefault="00B737CB" w:rsidP="004070DA">
            <w:pPr>
              <w:pStyle w:val="BodyText"/>
              <w:rPr>
                <w:rFonts w:asciiTheme="minorHAnsi" w:hAnsiTheme="minorHAnsi"/>
                <w:sz w:val="20"/>
                <w:szCs w:val="20"/>
              </w:rPr>
            </w:pPr>
          </w:p>
        </w:tc>
      </w:tr>
      <w:tr w:rsidR="00B737CB" w:rsidRPr="00011CD2" w14:paraId="31529609" w14:textId="77777777" w:rsidTr="0062163A">
        <w:tc>
          <w:tcPr>
            <w:tcW w:w="1031" w:type="dxa"/>
          </w:tcPr>
          <w:p w14:paraId="265A121B" w14:textId="633B4EE0" w:rsidR="00B737CB" w:rsidRPr="00011CD2" w:rsidRDefault="00CB4DB6" w:rsidP="003C60FD">
            <w:pPr>
              <w:pStyle w:val="BodyText"/>
              <w:rPr>
                <w:rFonts w:asciiTheme="minorHAnsi" w:hAnsiTheme="minorHAnsi"/>
                <w:sz w:val="20"/>
                <w:szCs w:val="20"/>
              </w:rPr>
            </w:pPr>
            <w:r>
              <w:rPr>
                <w:rFonts w:asciiTheme="minorHAnsi" w:hAnsiTheme="minorHAnsi"/>
                <w:sz w:val="20"/>
                <w:szCs w:val="20"/>
              </w:rPr>
              <w:t>Hazard</w:t>
            </w:r>
            <w:r w:rsidR="003C60FD">
              <w:rPr>
                <w:rFonts w:asciiTheme="minorHAnsi" w:hAnsiTheme="minorHAnsi"/>
                <w:sz w:val="20"/>
                <w:szCs w:val="20"/>
              </w:rPr>
              <w:t xml:space="preserve"> (Nairobi </w:t>
            </w:r>
            <w:bookmarkStart w:id="0" w:name="_GoBack"/>
            <w:bookmarkEnd w:id="0"/>
            <w:r w:rsidR="003C60FD">
              <w:rPr>
                <w:rFonts w:asciiTheme="minorHAnsi" w:hAnsiTheme="minorHAnsi"/>
                <w:sz w:val="20"/>
                <w:szCs w:val="20"/>
              </w:rPr>
              <w:t>Convention)</w:t>
            </w:r>
          </w:p>
        </w:tc>
        <w:tc>
          <w:tcPr>
            <w:tcW w:w="1062" w:type="dxa"/>
            <w:vAlign w:val="center"/>
          </w:tcPr>
          <w:p w14:paraId="68754AA2" w14:textId="553FD280" w:rsidR="00B737CB" w:rsidRPr="00011CD2" w:rsidRDefault="0062163A" w:rsidP="004070DA">
            <w:pPr>
              <w:pStyle w:val="BodyText"/>
              <w:jc w:val="center"/>
              <w:rPr>
                <w:rFonts w:asciiTheme="minorHAnsi" w:hAnsiTheme="minorHAnsi"/>
                <w:sz w:val="20"/>
                <w:szCs w:val="20"/>
              </w:rPr>
            </w:pPr>
            <w:r>
              <w:rPr>
                <w:rFonts w:asciiTheme="minorHAnsi" w:hAnsiTheme="minorHAnsi"/>
                <w:sz w:val="20"/>
                <w:szCs w:val="20"/>
              </w:rPr>
              <w:t>Nil</w:t>
            </w:r>
          </w:p>
        </w:tc>
        <w:tc>
          <w:tcPr>
            <w:tcW w:w="992" w:type="dxa"/>
          </w:tcPr>
          <w:p w14:paraId="76BD04DC" w14:textId="77777777" w:rsidR="00B737CB" w:rsidRPr="00011CD2" w:rsidRDefault="00B737CB" w:rsidP="004070DA">
            <w:pPr>
              <w:pStyle w:val="BodyText"/>
              <w:rPr>
                <w:rFonts w:asciiTheme="minorHAnsi" w:hAnsiTheme="minorHAnsi"/>
                <w:sz w:val="20"/>
                <w:szCs w:val="20"/>
              </w:rPr>
            </w:pPr>
          </w:p>
        </w:tc>
        <w:tc>
          <w:tcPr>
            <w:tcW w:w="1873" w:type="dxa"/>
          </w:tcPr>
          <w:p w14:paraId="4C706E39" w14:textId="0A845530" w:rsidR="00B737CB" w:rsidRPr="00011CD2" w:rsidRDefault="00CB4DB6" w:rsidP="004070DA">
            <w:pPr>
              <w:pStyle w:val="BodyText"/>
              <w:rPr>
                <w:rFonts w:asciiTheme="minorHAnsi" w:hAnsiTheme="minorHAnsi"/>
                <w:sz w:val="20"/>
                <w:szCs w:val="20"/>
              </w:rPr>
            </w:pPr>
            <w:r>
              <w:rPr>
                <w:rFonts w:asciiTheme="minorHAnsi" w:hAnsiTheme="minorHAnsi"/>
                <w:sz w:val="20"/>
                <w:szCs w:val="20"/>
              </w:rPr>
              <w:t>New</w:t>
            </w:r>
          </w:p>
        </w:tc>
        <w:tc>
          <w:tcPr>
            <w:tcW w:w="2300" w:type="dxa"/>
          </w:tcPr>
          <w:p w14:paraId="7B263BF7" w14:textId="38391288" w:rsidR="00CB4DB6" w:rsidRDefault="00CB4DB6" w:rsidP="00CB4DB6">
            <w:pPr>
              <w:shd w:val="clear" w:color="auto" w:fill="FFFFFF"/>
              <w:jc w:val="both"/>
              <w:rPr>
                <w:rFonts w:eastAsia="Times New Roman" w:cs="Arial"/>
                <w:lang w:eastAsia="de-DE"/>
              </w:rPr>
            </w:pPr>
            <w:r>
              <w:rPr>
                <w:rFonts w:eastAsia="Times New Roman" w:cs="Arial"/>
                <w:lang w:eastAsia="de-DE"/>
              </w:rPr>
              <w:t>Nairobi Convention:</w:t>
            </w:r>
          </w:p>
          <w:p w14:paraId="19A9AF19" w14:textId="77777777" w:rsidR="00CB4DB6" w:rsidRPr="00C4460E" w:rsidRDefault="00CB4DB6" w:rsidP="00CB4DB6">
            <w:pPr>
              <w:shd w:val="clear" w:color="auto" w:fill="FFFFFF"/>
              <w:jc w:val="both"/>
              <w:rPr>
                <w:rFonts w:eastAsia="Times New Roman" w:cs="Arial"/>
                <w:lang w:eastAsia="de-DE"/>
              </w:rPr>
            </w:pPr>
            <w:r w:rsidRPr="00C4460E">
              <w:rPr>
                <w:rFonts w:eastAsia="Times New Roman" w:cs="Arial"/>
                <w:lang w:eastAsia="de-DE"/>
              </w:rPr>
              <w:t xml:space="preserve">“Hazard” means any condition or threat that: </w:t>
            </w:r>
          </w:p>
          <w:p w14:paraId="1DAF0BDB" w14:textId="77777777" w:rsidR="00CB4DB6" w:rsidRPr="00C4460E" w:rsidRDefault="00CB4DB6" w:rsidP="00CB4DB6">
            <w:pPr>
              <w:pStyle w:val="ListParagraph"/>
              <w:numPr>
                <w:ilvl w:val="0"/>
                <w:numId w:val="45"/>
              </w:numPr>
              <w:shd w:val="clear" w:color="auto" w:fill="FFFFFF"/>
              <w:jc w:val="both"/>
              <w:rPr>
                <w:rFonts w:eastAsia="Times New Roman" w:cs="Arial"/>
                <w:lang w:eastAsia="de-DE"/>
              </w:rPr>
            </w:pPr>
            <w:r w:rsidRPr="00C4460E">
              <w:rPr>
                <w:rFonts w:eastAsia="Times New Roman" w:cs="Arial"/>
                <w:lang w:eastAsia="de-DE"/>
              </w:rPr>
              <w:t xml:space="preserve">poses a danger or impediment to navigation; or </w:t>
            </w:r>
          </w:p>
          <w:p w14:paraId="645CB689" w14:textId="5F6685C2" w:rsidR="00B737CB" w:rsidRPr="00011CD2" w:rsidRDefault="00CB4DB6" w:rsidP="00CB4DB6">
            <w:pPr>
              <w:pStyle w:val="BodyText"/>
              <w:jc w:val="left"/>
              <w:rPr>
                <w:rFonts w:asciiTheme="minorHAnsi" w:hAnsiTheme="minorHAnsi"/>
                <w:sz w:val="20"/>
                <w:szCs w:val="20"/>
              </w:rPr>
            </w:pPr>
            <w:r w:rsidRPr="00C4460E">
              <w:rPr>
                <w:rFonts w:eastAsia="Times New Roman" w:cs="Arial"/>
                <w:lang w:eastAsia="de-DE"/>
              </w:rPr>
              <w:t xml:space="preserve">may reasonably be expected to result in major harmful consequences to the marine environment, or damage to the coastline or related interests of one or </w:t>
            </w:r>
            <w:r w:rsidRPr="00C4460E">
              <w:rPr>
                <w:rFonts w:eastAsia="Times New Roman" w:cs="Arial"/>
                <w:lang w:eastAsia="de-DE"/>
              </w:rPr>
              <w:lastRenderedPageBreak/>
              <w:t>more States</w:t>
            </w:r>
          </w:p>
        </w:tc>
        <w:tc>
          <w:tcPr>
            <w:tcW w:w="2050" w:type="dxa"/>
          </w:tcPr>
          <w:p w14:paraId="01A0D95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104155C1" w14:textId="61A7E8F5" w:rsidR="00B737CB" w:rsidRPr="00011CD2" w:rsidRDefault="00B737CB" w:rsidP="004070DA">
            <w:pPr>
              <w:pStyle w:val="BodyText"/>
              <w:jc w:val="left"/>
              <w:rPr>
                <w:rFonts w:asciiTheme="minorHAnsi" w:hAnsiTheme="minorHAnsi"/>
                <w:sz w:val="20"/>
                <w:szCs w:val="20"/>
              </w:rPr>
            </w:pPr>
          </w:p>
        </w:tc>
        <w:tc>
          <w:tcPr>
            <w:tcW w:w="1196" w:type="dxa"/>
          </w:tcPr>
          <w:p w14:paraId="358386CF" w14:textId="62C54A25" w:rsidR="00B737CB" w:rsidRPr="00011CD2" w:rsidRDefault="0062163A" w:rsidP="004070DA">
            <w:pPr>
              <w:pStyle w:val="BodyText"/>
              <w:rPr>
                <w:rFonts w:asciiTheme="minorHAnsi" w:hAnsiTheme="minorHAnsi"/>
                <w:sz w:val="20"/>
                <w:szCs w:val="20"/>
              </w:rPr>
            </w:pPr>
            <w:r>
              <w:rPr>
                <w:rFonts w:asciiTheme="minorHAnsi" w:hAnsiTheme="minorHAnsi"/>
                <w:sz w:val="20"/>
                <w:szCs w:val="20"/>
              </w:rPr>
              <w:t>Update according to Nairobi Convention</w:t>
            </w:r>
          </w:p>
        </w:tc>
        <w:tc>
          <w:tcPr>
            <w:tcW w:w="1072" w:type="dxa"/>
          </w:tcPr>
          <w:p w14:paraId="3AA0CB0A" w14:textId="77777777" w:rsidR="00B737CB" w:rsidRPr="00011CD2" w:rsidRDefault="00B737CB" w:rsidP="004070DA">
            <w:pPr>
              <w:pStyle w:val="BodyText"/>
              <w:rPr>
                <w:rFonts w:asciiTheme="minorHAnsi" w:hAnsiTheme="minorHAnsi"/>
                <w:sz w:val="20"/>
                <w:szCs w:val="20"/>
              </w:rPr>
            </w:pPr>
          </w:p>
        </w:tc>
        <w:tc>
          <w:tcPr>
            <w:tcW w:w="928" w:type="dxa"/>
          </w:tcPr>
          <w:p w14:paraId="1481535C" w14:textId="07A0B086" w:rsidR="00B737CB" w:rsidRPr="00011CD2" w:rsidRDefault="00B737CB" w:rsidP="004070DA">
            <w:pPr>
              <w:pStyle w:val="BodyText"/>
              <w:rPr>
                <w:rFonts w:asciiTheme="minorHAnsi" w:hAnsiTheme="minorHAnsi"/>
                <w:sz w:val="20"/>
                <w:szCs w:val="20"/>
              </w:rPr>
            </w:pPr>
          </w:p>
        </w:tc>
      </w:tr>
      <w:tr w:rsidR="00B737CB" w:rsidRPr="00011CD2" w14:paraId="503FA25A" w14:textId="77777777" w:rsidTr="0062163A">
        <w:tc>
          <w:tcPr>
            <w:tcW w:w="1031" w:type="dxa"/>
          </w:tcPr>
          <w:p w14:paraId="485293D0" w14:textId="04D7606E" w:rsidR="00B737CB" w:rsidRPr="00011CD2" w:rsidRDefault="00B737CB" w:rsidP="004070DA">
            <w:pPr>
              <w:pStyle w:val="BodyText"/>
              <w:rPr>
                <w:rFonts w:asciiTheme="minorHAnsi" w:hAnsiTheme="minorHAnsi"/>
                <w:sz w:val="20"/>
                <w:szCs w:val="20"/>
              </w:rPr>
            </w:pPr>
          </w:p>
        </w:tc>
        <w:tc>
          <w:tcPr>
            <w:tcW w:w="1062" w:type="dxa"/>
            <w:vAlign w:val="center"/>
          </w:tcPr>
          <w:p w14:paraId="22FD636A" w14:textId="77777777" w:rsidR="00B737CB" w:rsidRPr="00011CD2" w:rsidRDefault="00B737CB" w:rsidP="004070DA">
            <w:pPr>
              <w:pStyle w:val="BodyText"/>
              <w:jc w:val="center"/>
              <w:rPr>
                <w:rFonts w:asciiTheme="minorHAnsi" w:hAnsiTheme="minorHAnsi"/>
                <w:sz w:val="20"/>
                <w:szCs w:val="20"/>
              </w:rPr>
            </w:pPr>
          </w:p>
        </w:tc>
        <w:tc>
          <w:tcPr>
            <w:tcW w:w="992" w:type="dxa"/>
          </w:tcPr>
          <w:p w14:paraId="6DDB8C9B" w14:textId="77777777" w:rsidR="00B737CB" w:rsidRPr="00011CD2" w:rsidRDefault="00B737CB" w:rsidP="004070DA">
            <w:pPr>
              <w:pStyle w:val="BodyText"/>
              <w:rPr>
                <w:rFonts w:asciiTheme="minorHAnsi" w:hAnsiTheme="minorHAnsi"/>
                <w:sz w:val="20"/>
                <w:szCs w:val="20"/>
              </w:rPr>
            </w:pPr>
          </w:p>
        </w:tc>
        <w:tc>
          <w:tcPr>
            <w:tcW w:w="1873" w:type="dxa"/>
          </w:tcPr>
          <w:p w14:paraId="1AAE11DE" w14:textId="77777777" w:rsidR="00B737CB" w:rsidRPr="00011CD2" w:rsidRDefault="00B737CB" w:rsidP="004070DA">
            <w:pPr>
              <w:pStyle w:val="BodyText"/>
              <w:rPr>
                <w:rFonts w:asciiTheme="minorHAnsi" w:hAnsiTheme="minorHAnsi"/>
                <w:sz w:val="20"/>
                <w:szCs w:val="20"/>
              </w:rPr>
            </w:pPr>
          </w:p>
        </w:tc>
        <w:tc>
          <w:tcPr>
            <w:tcW w:w="2300" w:type="dxa"/>
          </w:tcPr>
          <w:p w14:paraId="7499AC6B" w14:textId="77777777" w:rsidR="00B737CB" w:rsidRPr="00011CD2" w:rsidRDefault="00B737CB" w:rsidP="004070DA">
            <w:pPr>
              <w:pStyle w:val="BodyText"/>
              <w:jc w:val="left"/>
              <w:rPr>
                <w:rFonts w:asciiTheme="minorHAnsi" w:hAnsiTheme="minorHAnsi"/>
                <w:sz w:val="20"/>
                <w:szCs w:val="20"/>
              </w:rPr>
            </w:pPr>
          </w:p>
        </w:tc>
        <w:tc>
          <w:tcPr>
            <w:tcW w:w="2050" w:type="dxa"/>
          </w:tcPr>
          <w:p w14:paraId="624B2BB4"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2F0395B" w14:textId="12BFC73D" w:rsidR="00B737CB" w:rsidRPr="00011CD2" w:rsidRDefault="00B737CB" w:rsidP="004070DA">
            <w:pPr>
              <w:pStyle w:val="BodyText"/>
              <w:jc w:val="left"/>
              <w:rPr>
                <w:rFonts w:asciiTheme="minorHAnsi" w:hAnsiTheme="minorHAnsi"/>
                <w:sz w:val="20"/>
                <w:szCs w:val="20"/>
              </w:rPr>
            </w:pPr>
          </w:p>
        </w:tc>
        <w:tc>
          <w:tcPr>
            <w:tcW w:w="1196" w:type="dxa"/>
          </w:tcPr>
          <w:p w14:paraId="74D52B60" w14:textId="77777777" w:rsidR="00B737CB" w:rsidRPr="00011CD2" w:rsidRDefault="00B737CB" w:rsidP="004070DA">
            <w:pPr>
              <w:pStyle w:val="BodyText"/>
              <w:rPr>
                <w:rFonts w:asciiTheme="minorHAnsi" w:hAnsiTheme="minorHAnsi"/>
                <w:sz w:val="20"/>
                <w:szCs w:val="20"/>
              </w:rPr>
            </w:pPr>
          </w:p>
        </w:tc>
        <w:tc>
          <w:tcPr>
            <w:tcW w:w="1072" w:type="dxa"/>
          </w:tcPr>
          <w:p w14:paraId="4122E8BA" w14:textId="77777777" w:rsidR="00B737CB" w:rsidRPr="00011CD2" w:rsidRDefault="00B737CB" w:rsidP="004070DA">
            <w:pPr>
              <w:pStyle w:val="BodyText"/>
              <w:rPr>
                <w:rFonts w:asciiTheme="minorHAnsi" w:hAnsiTheme="minorHAnsi"/>
                <w:sz w:val="20"/>
                <w:szCs w:val="20"/>
              </w:rPr>
            </w:pPr>
          </w:p>
        </w:tc>
        <w:tc>
          <w:tcPr>
            <w:tcW w:w="928" w:type="dxa"/>
          </w:tcPr>
          <w:p w14:paraId="35BB8C0C" w14:textId="459A079D" w:rsidR="00B737CB" w:rsidRPr="00011CD2" w:rsidRDefault="00B737CB" w:rsidP="004070DA">
            <w:pPr>
              <w:pStyle w:val="BodyText"/>
              <w:rPr>
                <w:rFonts w:asciiTheme="minorHAnsi" w:hAnsiTheme="minorHAnsi"/>
                <w:sz w:val="20"/>
                <w:szCs w:val="20"/>
              </w:rPr>
            </w:pPr>
          </w:p>
        </w:tc>
      </w:tr>
      <w:tr w:rsidR="00B737CB" w:rsidRPr="00011CD2" w14:paraId="44A0C31C" w14:textId="77777777" w:rsidTr="0062163A">
        <w:tc>
          <w:tcPr>
            <w:tcW w:w="1031" w:type="dxa"/>
          </w:tcPr>
          <w:p w14:paraId="34443182"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72C27C3" w14:textId="77777777" w:rsidR="00B737CB" w:rsidRPr="00011CD2" w:rsidRDefault="00B737CB" w:rsidP="004070DA">
            <w:pPr>
              <w:pStyle w:val="BodyText"/>
              <w:jc w:val="center"/>
              <w:rPr>
                <w:rFonts w:asciiTheme="minorHAnsi" w:hAnsiTheme="minorHAnsi"/>
                <w:sz w:val="20"/>
                <w:szCs w:val="20"/>
              </w:rPr>
            </w:pPr>
          </w:p>
        </w:tc>
        <w:tc>
          <w:tcPr>
            <w:tcW w:w="992" w:type="dxa"/>
          </w:tcPr>
          <w:p w14:paraId="33FE2E05" w14:textId="77777777" w:rsidR="00B737CB" w:rsidRPr="00011CD2" w:rsidRDefault="00B737CB" w:rsidP="004070DA">
            <w:pPr>
              <w:pStyle w:val="BodyText"/>
              <w:rPr>
                <w:rFonts w:asciiTheme="minorHAnsi" w:hAnsiTheme="minorHAnsi"/>
                <w:sz w:val="20"/>
                <w:szCs w:val="20"/>
              </w:rPr>
            </w:pPr>
          </w:p>
        </w:tc>
        <w:tc>
          <w:tcPr>
            <w:tcW w:w="1873" w:type="dxa"/>
          </w:tcPr>
          <w:p w14:paraId="393848EA" w14:textId="77777777" w:rsidR="00B737CB" w:rsidRPr="00011CD2" w:rsidRDefault="00B737CB" w:rsidP="004070DA">
            <w:pPr>
              <w:pStyle w:val="BodyText"/>
              <w:rPr>
                <w:rFonts w:asciiTheme="minorHAnsi" w:hAnsiTheme="minorHAnsi"/>
                <w:sz w:val="20"/>
                <w:szCs w:val="20"/>
              </w:rPr>
            </w:pPr>
          </w:p>
        </w:tc>
        <w:tc>
          <w:tcPr>
            <w:tcW w:w="2300" w:type="dxa"/>
          </w:tcPr>
          <w:p w14:paraId="162637CA" w14:textId="77777777" w:rsidR="00B737CB" w:rsidRPr="00011CD2" w:rsidRDefault="00B737CB" w:rsidP="004070DA">
            <w:pPr>
              <w:pStyle w:val="BodyText"/>
              <w:jc w:val="left"/>
              <w:rPr>
                <w:rFonts w:asciiTheme="minorHAnsi" w:hAnsiTheme="minorHAnsi"/>
                <w:sz w:val="20"/>
                <w:szCs w:val="20"/>
              </w:rPr>
            </w:pPr>
          </w:p>
        </w:tc>
        <w:tc>
          <w:tcPr>
            <w:tcW w:w="2050" w:type="dxa"/>
          </w:tcPr>
          <w:p w14:paraId="23035ED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3F51FD58" w14:textId="78D874BD" w:rsidR="00B737CB" w:rsidRPr="00011CD2" w:rsidRDefault="00B737CB" w:rsidP="004070DA">
            <w:pPr>
              <w:pStyle w:val="BodyText"/>
              <w:jc w:val="left"/>
              <w:rPr>
                <w:rFonts w:asciiTheme="minorHAnsi" w:hAnsiTheme="minorHAnsi"/>
                <w:sz w:val="20"/>
                <w:szCs w:val="20"/>
              </w:rPr>
            </w:pPr>
          </w:p>
        </w:tc>
        <w:tc>
          <w:tcPr>
            <w:tcW w:w="1196" w:type="dxa"/>
          </w:tcPr>
          <w:p w14:paraId="4770E59F" w14:textId="77777777" w:rsidR="00B737CB" w:rsidRPr="00011CD2" w:rsidRDefault="00B737CB" w:rsidP="004070DA">
            <w:pPr>
              <w:pStyle w:val="BodyText"/>
              <w:rPr>
                <w:rFonts w:asciiTheme="minorHAnsi" w:hAnsiTheme="minorHAnsi"/>
                <w:sz w:val="20"/>
                <w:szCs w:val="20"/>
              </w:rPr>
            </w:pPr>
          </w:p>
        </w:tc>
        <w:tc>
          <w:tcPr>
            <w:tcW w:w="1072" w:type="dxa"/>
          </w:tcPr>
          <w:p w14:paraId="06F6C058" w14:textId="77777777" w:rsidR="00B737CB" w:rsidRPr="00011CD2" w:rsidRDefault="00B737CB" w:rsidP="004070DA">
            <w:pPr>
              <w:pStyle w:val="BodyText"/>
              <w:rPr>
                <w:rFonts w:asciiTheme="minorHAnsi" w:hAnsiTheme="minorHAnsi"/>
                <w:sz w:val="20"/>
                <w:szCs w:val="20"/>
              </w:rPr>
            </w:pPr>
          </w:p>
        </w:tc>
        <w:tc>
          <w:tcPr>
            <w:tcW w:w="928" w:type="dxa"/>
          </w:tcPr>
          <w:p w14:paraId="33CE37A5" w14:textId="7347077A" w:rsidR="00B737CB" w:rsidRPr="00011CD2" w:rsidRDefault="00B737CB" w:rsidP="004070DA">
            <w:pPr>
              <w:pStyle w:val="BodyText"/>
              <w:rPr>
                <w:rFonts w:asciiTheme="minorHAnsi" w:hAnsiTheme="minorHAnsi"/>
                <w:sz w:val="20"/>
                <w:szCs w:val="20"/>
              </w:rPr>
            </w:pPr>
          </w:p>
        </w:tc>
      </w:tr>
      <w:tr w:rsidR="00B737CB" w:rsidRPr="00011CD2" w14:paraId="6F73309C" w14:textId="77777777" w:rsidTr="0062163A">
        <w:tc>
          <w:tcPr>
            <w:tcW w:w="1031" w:type="dxa"/>
          </w:tcPr>
          <w:p w14:paraId="6F796E1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080B7F4" w14:textId="77777777" w:rsidR="00B737CB" w:rsidRPr="00011CD2" w:rsidRDefault="00B737CB" w:rsidP="004070DA">
            <w:pPr>
              <w:pStyle w:val="BodyText"/>
              <w:jc w:val="center"/>
              <w:rPr>
                <w:rFonts w:asciiTheme="minorHAnsi" w:hAnsiTheme="minorHAnsi"/>
                <w:sz w:val="20"/>
                <w:szCs w:val="20"/>
              </w:rPr>
            </w:pPr>
          </w:p>
        </w:tc>
        <w:tc>
          <w:tcPr>
            <w:tcW w:w="992" w:type="dxa"/>
          </w:tcPr>
          <w:p w14:paraId="051DD899" w14:textId="77777777" w:rsidR="00B737CB" w:rsidRPr="00011CD2" w:rsidRDefault="00B737CB" w:rsidP="004070DA">
            <w:pPr>
              <w:pStyle w:val="BodyText"/>
              <w:rPr>
                <w:rFonts w:asciiTheme="minorHAnsi" w:hAnsiTheme="minorHAnsi"/>
                <w:sz w:val="20"/>
                <w:szCs w:val="20"/>
              </w:rPr>
            </w:pPr>
          </w:p>
        </w:tc>
        <w:tc>
          <w:tcPr>
            <w:tcW w:w="1873" w:type="dxa"/>
          </w:tcPr>
          <w:p w14:paraId="650B0799" w14:textId="77777777" w:rsidR="00B737CB" w:rsidRPr="00011CD2" w:rsidRDefault="00B737CB" w:rsidP="004070DA">
            <w:pPr>
              <w:pStyle w:val="BodyText"/>
              <w:rPr>
                <w:rFonts w:asciiTheme="minorHAnsi" w:hAnsiTheme="minorHAnsi"/>
                <w:sz w:val="20"/>
                <w:szCs w:val="20"/>
              </w:rPr>
            </w:pPr>
          </w:p>
        </w:tc>
        <w:tc>
          <w:tcPr>
            <w:tcW w:w="2300" w:type="dxa"/>
          </w:tcPr>
          <w:p w14:paraId="020484C2" w14:textId="77777777" w:rsidR="00B737CB" w:rsidRPr="00011CD2" w:rsidRDefault="00B737CB" w:rsidP="004070DA">
            <w:pPr>
              <w:pStyle w:val="BodyText"/>
              <w:jc w:val="left"/>
              <w:rPr>
                <w:rFonts w:asciiTheme="minorHAnsi" w:hAnsiTheme="minorHAnsi"/>
                <w:sz w:val="20"/>
                <w:szCs w:val="20"/>
              </w:rPr>
            </w:pPr>
          </w:p>
        </w:tc>
        <w:tc>
          <w:tcPr>
            <w:tcW w:w="2050" w:type="dxa"/>
          </w:tcPr>
          <w:p w14:paraId="1BEC023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732F6440" w14:textId="5359179F" w:rsidR="00B737CB" w:rsidRPr="00011CD2" w:rsidRDefault="00B737CB" w:rsidP="004070DA">
            <w:pPr>
              <w:pStyle w:val="BodyText"/>
              <w:jc w:val="left"/>
              <w:rPr>
                <w:rFonts w:asciiTheme="minorHAnsi" w:hAnsiTheme="minorHAnsi"/>
                <w:sz w:val="20"/>
                <w:szCs w:val="20"/>
              </w:rPr>
            </w:pPr>
          </w:p>
        </w:tc>
        <w:tc>
          <w:tcPr>
            <w:tcW w:w="1196" w:type="dxa"/>
          </w:tcPr>
          <w:p w14:paraId="7C25EC20" w14:textId="77777777" w:rsidR="00B737CB" w:rsidRPr="00011CD2" w:rsidRDefault="00B737CB" w:rsidP="004070DA">
            <w:pPr>
              <w:pStyle w:val="BodyText"/>
              <w:rPr>
                <w:rFonts w:asciiTheme="minorHAnsi" w:hAnsiTheme="minorHAnsi"/>
                <w:sz w:val="20"/>
                <w:szCs w:val="20"/>
              </w:rPr>
            </w:pPr>
          </w:p>
        </w:tc>
        <w:tc>
          <w:tcPr>
            <w:tcW w:w="1072" w:type="dxa"/>
          </w:tcPr>
          <w:p w14:paraId="305D8AF2" w14:textId="77777777" w:rsidR="00B737CB" w:rsidRPr="00011CD2" w:rsidRDefault="00B737CB" w:rsidP="004070DA">
            <w:pPr>
              <w:pStyle w:val="BodyText"/>
              <w:rPr>
                <w:rFonts w:asciiTheme="minorHAnsi" w:hAnsiTheme="minorHAnsi"/>
                <w:sz w:val="20"/>
                <w:szCs w:val="20"/>
              </w:rPr>
            </w:pPr>
          </w:p>
        </w:tc>
        <w:tc>
          <w:tcPr>
            <w:tcW w:w="928" w:type="dxa"/>
          </w:tcPr>
          <w:p w14:paraId="1E74C80C" w14:textId="433DAE89" w:rsidR="00B737CB" w:rsidRPr="00011CD2" w:rsidRDefault="00B737CB" w:rsidP="004070DA">
            <w:pPr>
              <w:pStyle w:val="BodyText"/>
              <w:rPr>
                <w:rFonts w:asciiTheme="minorHAnsi" w:hAnsiTheme="minorHAnsi"/>
                <w:sz w:val="20"/>
                <w:szCs w:val="20"/>
              </w:rPr>
            </w:pPr>
          </w:p>
        </w:tc>
      </w:tr>
      <w:tr w:rsidR="00B737CB" w:rsidRPr="00011CD2" w14:paraId="0657DEB9" w14:textId="77777777" w:rsidTr="0062163A">
        <w:tc>
          <w:tcPr>
            <w:tcW w:w="1031" w:type="dxa"/>
          </w:tcPr>
          <w:p w14:paraId="0545A0B4"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5B32DCD3" w14:textId="77777777" w:rsidR="00B737CB" w:rsidRPr="00011CD2" w:rsidRDefault="00B737CB" w:rsidP="004070DA">
            <w:pPr>
              <w:pStyle w:val="BodyText"/>
              <w:jc w:val="center"/>
              <w:rPr>
                <w:rFonts w:asciiTheme="minorHAnsi" w:hAnsiTheme="minorHAnsi"/>
                <w:sz w:val="20"/>
                <w:szCs w:val="20"/>
              </w:rPr>
            </w:pPr>
          </w:p>
        </w:tc>
        <w:tc>
          <w:tcPr>
            <w:tcW w:w="992" w:type="dxa"/>
          </w:tcPr>
          <w:p w14:paraId="494E76C6" w14:textId="77777777" w:rsidR="00B737CB" w:rsidRPr="00011CD2" w:rsidRDefault="00B737CB" w:rsidP="004070DA">
            <w:pPr>
              <w:pStyle w:val="BodyText"/>
              <w:rPr>
                <w:rFonts w:asciiTheme="minorHAnsi" w:hAnsiTheme="minorHAnsi"/>
                <w:sz w:val="20"/>
                <w:szCs w:val="20"/>
              </w:rPr>
            </w:pPr>
          </w:p>
        </w:tc>
        <w:tc>
          <w:tcPr>
            <w:tcW w:w="1873" w:type="dxa"/>
          </w:tcPr>
          <w:p w14:paraId="622F67E3" w14:textId="77777777" w:rsidR="00B737CB" w:rsidRPr="00011CD2" w:rsidRDefault="00B737CB" w:rsidP="004070DA">
            <w:pPr>
              <w:pStyle w:val="BodyText"/>
              <w:rPr>
                <w:rFonts w:asciiTheme="minorHAnsi" w:hAnsiTheme="minorHAnsi"/>
                <w:sz w:val="20"/>
                <w:szCs w:val="20"/>
              </w:rPr>
            </w:pPr>
          </w:p>
        </w:tc>
        <w:tc>
          <w:tcPr>
            <w:tcW w:w="2300" w:type="dxa"/>
          </w:tcPr>
          <w:p w14:paraId="112613A4" w14:textId="77777777" w:rsidR="00B737CB" w:rsidRPr="00011CD2" w:rsidRDefault="00B737CB" w:rsidP="004070DA">
            <w:pPr>
              <w:pStyle w:val="BodyText"/>
              <w:jc w:val="left"/>
              <w:rPr>
                <w:rFonts w:asciiTheme="minorHAnsi" w:hAnsiTheme="minorHAnsi"/>
                <w:sz w:val="20"/>
                <w:szCs w:val="20"/>
              </w:rPr>
            </w:pPr>
          </w:p>
        </w:tc>
        <w:tc>
          <w:tcPr>
            <w:tcW w:w="2050" w:type="dxa"/>
          </w:tcPr>
          <w:p w14:paraId="5405D71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FB16720" w14:textId="481E789C" w:rsidR="00B737CB" w:rsidRPr="00011CD2" w:rsidRDefault="00B737CB" w:rsidP="004070DA">
            <w:pPr>
              <w:pStyle w:val="BodyText"/>
              <w:jc w:val="left"/>
              <w:rPr>
                <w:rFonts w:asciiTheme="minorHAnsi" w:hAnsiTheme="minorHAnsi"/>
                <w:sz w:val="20"/>
                <w:szCs w:val="20"/>
              </w:rPr>
            </w:pPr>
          </w:p>
        </w:tc>
        <w:tc>
          <w:tcPr>
            <w:tcW w:w="1196" w:type="dxa"/>
          </w:tcPr>
          <w:p w14:paraId="63CE1389" w14:textId="77777777" w:rsidR="00B737CB" w:rsidRPr="00011CD2" w:rsidRDefault="00B737CB" w:rsidP="004070DA">
            <w:pPr>
              <w:pStyle w:val="BodyText"/>
              <w:rPr>
                <w:rFonts w:asciiTheme="minorHAnsi" w:hAnsiTheme="minorHAnsi"/>
                <w:sz w:val="20"/>
                <w:szCs w:val="20"/>
              </w:rPr>
            </w:pPr>
          </w:p>
        </w:tc>
        <w:tc>
          <w:tcPr>
            <w:tcW w:w="1072" w:type="dxa"/>
          </w:tcPr>
          <w:p w14:paraId="4526DAD6" w14:textId="77777777" w:rsidR="00B737CB" w:rsidRPr="00011CD2" w:rsidRDefault="00B737CB" w:rsidP="004070DA">
            <w:pPr>
              <w:pStyle w:val="BodyText"/>
              <w:rPr>
                <w:rFonts w:asciiTheme="minorHAnsi" w:hAnsiTheme="minorHAnsi"/>
                <w:sz w:val="20"/>
                <w:szCs w:val="20"/>
              </w:rPr>
            </w:pPr>
          </w:p>
        </w:tc>
        <w:tc>
          <w:tcPr>
            <w:tcW w:w="928" w:type="dxa"/>
          </w:tcPr>
          <w:p w14:paraId="19D74AD4" w14:textId="0FA84334" w:rsidR="00B737CB" w:rsidRPr="00011CD2" w:rsidRDefault="00B737CB" w:rsidP="004070DA">
            <w:pPr>
              <w:pStyle w:val="BodyText"/>
              <w:rPr>
                <w:rFonts w:asciiTheme="minorHAnsi" w:hAnsiTheme="minorHAnsi"/>
                <w:sz w:val="20"/>
                <w:szCs w:val="20"/>
              </w:rPr>
            </w:pPr>
          </w:p>
        </w:tc>
      </w:tr>
      <w:tr w:rsidR="00B737CB" w:rsidRPr="00011CD2" w14:paraId="568D6B96" w14:textId="77777777" w:rsidTr="0062163A">
        <w:tc>
          <w:tcPr>
            <w:tcW w:w="1031" w:type="dxa"/>
          </w:tcPr>
          <w:p w14:paraId="2002E937"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AB9B2C8" w14:textId="77777777" w:rsidR="00B737CB" w:rsidRPr="00011CD2" w:rsidRDefault="00B737CB" w:rsidP="004070DA">
            <w:pPr>
              <w:pStyle w:val="BodyText"/>
              <w:jc w:val="center"/>
              <w:rPr>
                <w:rFonts w:asciiTheme="minorHAnsi" w:hAnsiTheme="minorHAnsi"/>
                <w:sz w:val="20"/>
                <w:szCs w:val="20"/>
              </w:rPr>
            </w:pPr>
          </w:p>
        </w:tc>
        <w:tc>
          <w:tcPr>
            <w:tcW w:w="992" w:type="dxa"/>
          </w:tcPr>
          <w:p w14:paraId="310C674B" w14:textId="77777777" w:rsidR="00B737CB" w:rsidRPr="00011CD2" w:rsidRDefault="00B737CB" w:rsidP="004070DA">
            <w:pPr>
              <w:pStyle w:val="BodyText"/>
              <w:rPr>
                <w:rFonts w:asciiTheme="minorHAnsi" w:hAnsiTheme="minorHAnsi"/>
                <w:sz w:val="20"/>
                <w:szCs w:val="20"/>
              </w:rPr>
            </w:pPr>
          </w:p>
        </w:tc>
        <w:tc>
          <w:tcPr>
            <w:tcW w:w="1873" w:type="dxa"/>
          </w:tcPr>
          <w:p w14:paraId="43E36A68" w14:textId="77777777" w:rsidR="00B737CB" w:rsidRPr="00011CD2" w:rsidRDefault="00B737CB" w:rsidP="004070DA">
            <w:pPr>
              <w:pStyle w:val="BodyText"/>
              <w:rPr>
                <w:rFonts w:asciiTheme="minorHAnsi" w:hAnsiTheme="minorHAnsi"/>
                <w:sz w:val="20"/>
                <w:szCs w:val="20"/>
              </w:rPr>
            </w:pPr>
          </w:p>
        </w:tc>
        <w:tc>
          <w:tcPr>
            <w:tcW w:w="2300" w:type="dxa"/>
          </w:tcPr>
          <w:p w14:paraId="40B62B45" w14:textId="77777777" w:rsidR="00B737CB" w:rsidRPr="00011CD2" w:rsidRDefault="00B737CB" w:rsidP="004070DA">
            <w:pPr>
              <w:pStyle w:val="BodyText"/>
              <w:jc w:val="left"/>
              <w:rPr>
                <w:rFonts w:asciiTheme="minorHAnsi" w:hAnsiTheme="minorHAnsi"/>
                <w:sz w:val="20"/>
                <w:szCs w:val="20"/>
              </w:rPr>
            </w:pPr>
          </w:p>
        </w:tc>
        <w:tc>
          <w:tcPr>
            <w:tcW w:w="2050" w:type="dxa"/>
          </w:tcPr>
          <w:p w14:paraId="0055C81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06760089" w14:textId="7F19155F" w:rsidR="00B737CB" w:rsidRPr="00011CD2" w:rsidRDefault="00B737CB" w:rsidP="004070DA">
            <w:pPr>
              <w:pStyle w:val="BodyText"/>
              <w:jc w:val="left"/>
              <w:rPr>
                <w:rFonts w:asciiTheme="minorHAnsi" w:hAnsiTheme="minorHAnsi"/>
                <w:sz w:val="20"/>
                <w:szCs w:val="20"/>
              </w:rPr>
            </w:pPr>
          </w:p>
        </w:tc>
        <w:tc>
          <w:tcPr>
            <w:tcW w:w="1196" w:type="dxa"/>
          </w:tcPr>
          <w:p w14:paraId="77FF38B2" w14:textId="77777777" w:rsidR="00B737CB" w:rsidRPr="00011CD2" w:rsidRDefault="00B737CB" w:rsidP="004070DA">
            <w:pPr>
              <w:pStyle w:val="BodyText"/>
              <w:rPr>
                <w:rFonts w:asciiTheme="minorHAnsi" w:hAnsiTheme="minorHAnsi"/>
                <w:sz w:val="20"/>
                <w:szCs w:val="20"/>
              </w:rPr>
            </w:pPr>
          </w:p>
        </w:tc>
        <w:tc>
          <w:tcPr>
            <w:tcW w:w="1072" w:type="dxa"/>
          </w:tcPr>
          <w:p w14:paraId="460EABB2" w14:textId="77777777" w:rsidR="00B737CB" w:rsidRPr="00011CD2" w:rsidRDefault="00B737CB" w:rsidP="004070DA">
            <w:pPr>
              <w:pStyle w:val="BodyText"/>
              <w:rPr>
                <w:rFonts w:asciiTheme="minorHAnsi" w:hAnsiTheme="minorHAnsi"/>
                <w:sz w:val="20"/>
                <w:szCs w:val="20"/>
              </w:rPr>
            </w:pPr>
          </w:p>
        </w:tc>
        <w:tc>
          <w:tcPr>
            <w:tcW w:w="928" w:type="dxa"/>
          </w:tcPr>
          <w:p w14:paraId="459E840E" w14:textId="7EA61F60" w:rsidR="00B737CB" w:rsidRPr="00011CD2" w:rsidRDefault="00B737CB" w:rsidP="004070DA">
            <w:pPr>
              <w:pStyle w:val="BodyText"/>
              <w:rPr>
                <w:rFonts w:asciiTheme="minorHAnsi" w:hAnsiTheme="minorHAnsi"/>
                <w:sz w:val="20"/>
                <w:szCs w:val="20"/>
              </w:rPr>
            </w:pPr>
          </w:p>
        </w:tc>
      </w:tr>
      <w:tr w:rsidR="00B737CB" w:rsidRPr="00011CD2" w14:paraId="3D5E6799" w14:textId="77777777" w:rsidTr="0062163A">
        <w:tc>
          <w:tcPr>
            <w:tcW w:w="1031" w:type="dxa"/>
          </w:tcPr>
          <w:p w14:paraId="5EA9F40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902FBB8" w14:textId="77777777" w:rsidR="00B737CB" w:rsidRPr="00011CD2" w:rsidRDefault="00B737CB" w:rsidP="004070DA">
            <w:pPr>
              <w:pStyle w:val="BodyText"/>
              <w:jc w:val="center"/>
              <w:rPr>
                <w:rFonts w:asciiTheme="minorHAnsi" w:hAnsiTheme="minorHAnsi"/>
                <w:sz w:val="20"/>
                <w:szCs w:val="20"/>
              </w:rPr>
            </w:pPr>
          </w:p>
        </w:tc>
        <w:tc>
          <w:tcPr>
            <w:tcW w:w="992" w:type="dxa"/>
          </w:tcPr>
          <w:p w14:paraId="427F9983" w14:textId="77777777" w:rsidR="00B737CB" w:rsidRPr="00011CD2" w:rsidRDefault="00B737CB" w:rsidP="004070DA">
            <w:pPr>
              <w:pStyle w:val="BodyText"/>
              <w:rPr>
                <w:rFonts w:asciiTheme="minorHAnsi" w:hAnsiTheme="minorHAnsi"/>
                <w:sz w:val="20"/>
                <w:szCs w:val="20"/>
              </w:rPr>
            </w:pPr>
          </w:p>
        </w:tc>
        <w:tc>
          <w:tcPr>
            <w:tcW w:w="1873" w:type="dxa"/>
          </w:tcPr>
          <w:p w14:paraId="3430FDFF" w14:textId="77777777" w:rsidR="00B737CB" w:rsidRPr="00011CD2" w:rsidRDefault="00B737CB" w:rsidP="004070DA">
            <w:pPr>
              <w:pStyle w:val="BodyText"/>
              <w:rPr>
                <w:rFonts w:asciiTheme="minorHAnsi" w:hAnsiTheme="minorHAnsi"/>
                <w:sz w:val="20"/>
                <w:szCs w:val="20"/>
              </w:rPr>
            </w:pPr>
          </w:p>
        </w:tc>
        <w:tc>
          <w:tcPr>
            <w:tcW w:w="2300" w:type="dxa"/>
          </w:tcPr>
          <w:p w14:paraId="45AB0724" w14:textId="77777777" w:rsidR="00B737CB" w:rsidRPr="00011CD2" w:rsidRDefault="00B737CB" w:rsidP="004070DA">
            <w:pPr>
              <w:pStyle w:val="BodyText"/>
              <w:jc w:val="left"/>
              <w:rPr>
                <w:rFonts w:asciiTheme="minorHAnsi" w:hAnsiTheme="minorHAnsi"/>
                <w:sz w:val="20"/>
                <w:szCs w:val="20"/>
              </w:rPr>
            </w:pPr>
          </w:p>
        </w:tc>
        <w:tc>
          <w:tcPr>
            <w:tcW w:w="2050" w:type="dxa"/>
          </w:tcPr>
          <w:p w14:paraId="7F00F1E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568CFD72" w14:textId="75E8CCAD" w:rsidR="00B737CB" w:rsidRPr="00011CD2" w:rsidRDefault="00B737CB" w:rsidP="004070DA">
            <w:pPr>
              <w:pStyle w:val="BodyText"/>
              <w:jc w:val="left"/>
              <w:rPr>
                <w:rFonts w:asciiTheme="minorHAnsi" w:hAnsiTheme="minorHAnsi"/>
                <w:sz w:val="20"/>
                <w:szCs w:val="20"/>
              </w:rPr>
            </w:pPr>
          </w:p>
        </w:tc>
        <w:tc>
          <w:tcPr>
            <w:tcW w:w="1196" w:type="dxa"/>
          </w:tcPr>
          <w:p w14:paraId="79E3E822" w14:textId="77777777" w:rsidR="00B737CB" w:rsidRPr="00011CD2" w:rsidRDefault="00B737CB" w:rsidP="004070DA">
            <w:pPr>
              <w:pStyle w:val="BodyText"/>
              <w:rPr>
                <w:rFonts w:asciiTheme="minorHAnsi" w:hAnsiTheme="minorHAnsi"/>
                <w:sz w:val="20"/>
                <w:szCs w:val="20"/>
              </w:rPr>
            </w:pPr>
          </w:p>
        </w:tc>
        <w:tc>
          <w:tcPr>
            <w:tcW w:w="1072" w:type="dxa"/>
          </w:tcPr>
          <w:p w14:paraId="374D6BDE" w14:textId="77777777" w:rsidR="00B737CB" w:rsidRPr="00011CD2" w:rsidRDefault="00B737CB" w:rsidP="004070DA">
            <w:pPr>
              <w:pStyle w:val="BodyText"/>
              <w:rPr>
                <w:rFonts w:asciiTheme="minorHAnsi" w:hAnsiTheme="minorHAnsi"/>
                <w:sz w:val="20"/>
                <w:szCs w:val="20"/>
              </w:rPr>
            </w:pPr>
          </w:p>
        </w:tc>
        <w:tc>
          <w:tcPr>
            <w:tcW w:w="928" w:type="dxa"/>
          </w:tcPr>
          <w:p w14:paraId="303005E1" w14:textId="77777777" w:rsidR="00B737CB" w:rsidRPr="00011CD2" w:rsidRDefault="00B737CB" w:rsidP="004070DA">
            <w:pPr>
              <w:pStyle w:val="BodyText"/>
              <w:rPr>
                <w:rFonts w:asciiTheme="minorHAnsi" w:hAnsiTheme="minorHAnsi"/>
                <w:sz w:val="20"/>
                <w:szCs w:val="20"/>
              </w:rPr>
            </w:pPr>
          </w:p>
        </w:tc>
      </w:tr>
      <w:tr w:rsidR="00B737CB" w:rsidRPr="00011CD2" w14:paraId="3DA60F14" w14:textId="77777777" w:rsidTr="0062163A">
        <w:tc>
          <w:tcPr>
            <w:tcW w:w="1031" w:type="dxa"/>
          </w:tcPr>
          <w:p w14:paraId="787BED68"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454FA565" w14:textId="77777777" w:rsidR="00B737CB" w:rsidRPr="00011CD2" w:rsidRDefault="00B737CB" w:rsidP="004070DA">
            <w:pPr>
              <w:pStyle w:val="BodyText"/>
              <w:jc w:val="center"/>
              <w:rPr>
                <w:rFonts w:asciiTheme="minorHAnsi" w:hAnsiTheme="minorHAnsi"/>
                <w:sz w:val="20"/>
                <w:szCs w:val="20"/>
              </w:rPr>
            </w:pPr>
          </w:p>
        </w:tc>
        <w:tc>
          <w:tcPr>
            <w:tcW w:w="992" w:type="dxa"/>
          </w:tcPr>
          <w:p w14:paraId="1B88DBDA" w14:textId="77777777" w:rsidR="00B737CB" w:rsidRPr="00011CD2" w:rsidRDefault="00B737CB" w:rsidP="004070DA">
            <w:pPr>
              <w:pStyle w:val="BodyText"/>
              <w:rPr>
                <w:rFonts w:asciiTheme="minorHAnsi" w:hAnsiTheme="minorHAnsi"/>
                <w:sz w:val="20"/>
                <w:szCs w:val="20"/>
              </w:rPr>
            </w:pPr>
          </w:p>
        </w:tc>
        <w:tc>
          <w:tcPr>
            <w:tcW w:w="1873" w:type="dxa"/>
          </w:tcPr>
          <w:p w14:paraId="6C66EA99" w14:textId="77777777" w:rsidR="00B737CB" w:rsidRPr="00011CD2" w:rsidRDefault="00B737CB" w:rsidP="004070DA">
            <w:pPr>
              <w:pStyle w:val="BodyText"/>
              <w:rPr>
                <w:rFonts w:asciiTheme="minorHAnsi" w:hAnsiTheme="minorHAnsi"/>
                <w:sz w:val="20"/>
                <w:szCs w:val="20"/>
              </w:rPr>
            </w:pPr>
          </w:p>
        </w:tc>
        <w:tc>
          <w:tcPr>
            <w:tcW w:w="2300" w:type="dxa"/>
          </w:tcPr>
          <w:p w14:paraId="5940EDF8" w14:textId="77777777" w:rsidR="00B737CB" w:rsidRPr="00011CD2" w:rsidRDefault="00B737CB" w:rsidP="004070DA">
            <w:pPr>
              <w:pStyle w:val="BodyText"/>
              <w:jc w:val="left"/>
              <w:rPr>
                <w:rFonts w:asciiTheme="minorHAnsi" w:hAnsiTheme="minorHAnsi"/>
                <w:sz w:val="20"/>
                <w:szCs w:val="20"/>
              </w:rPr>
            </w:pPr>
          </w:p>
        </w:tc>
        <w:tc>
          <w:tcPr>
            <w:tcW w:w="2050" w:type="dxa"/>
          </w:tcPr>
          <w:p w14:paraId="3A30581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342D675" w14:textId="624CDFBE" w:rsidR="00B737CB" w:rsidRPr="00011CD2" w:rsidRDefault="00B737CB" w:rsidP="004070DA">
            <w:pPr>
              <w:pStyle w:val="BodyText"/>
              <w:jc w:val="left"/>
              <w:rPr>
                <w:rFonts w:asciiTheme="minorHAnsi" w:hAnsiTheme="minorHAnsi"/>
                <w:sz w:val="20"/>
                <w:szCs w:val="20"/>
              </w:rPr>
            </w:pPr>
          </w:p>
        </w:tc>
        <w:tc>
          <w:tcPr>
            <w:tcW w:w="1196" w:type="dxa"/>
          </w:tcPr>
          <w:p w14:paraId="762A2F7A" w14:textId="77777777" w:rsidR="00B737CB" w:rsidRPr="00011CD2" w:rsidRDefault="00B737CB" w:rsidP="004070DA">
            <w:pPr>
              <w:pStyle w:val="BodyText"/>
              <w:rPr>
                <w:rFonts w:asciiTheme="minorHAnsi" w:hAnsiTheme="minorHAnsi"/>
                <w:sz w:val="20"/>
                <w:szCs w:val="20"/>
              </w:rPr>
            </w:pPr>
          </w:p>
        </w:tc>
        <w:tc>
          <w:tcPr>
            <w:tcW w:w="1072" w:type="dxa"/>
          </w:tcPr>
          <w:p w14:paraId="43847C1E" w14:textId="77777777" w:rsidR="00B737CB" w:rsidRPr="00011CD2" w:rsidRDefault="00B737CB" w:rsidP="004070DA">
            <w:pPr>
              <w:pStyle w:val="BodyText"/>
              <w:rPr>
                <w:rFonts w:asciiTheme="minorHAnsi" w:hAnsiTheme="minorHAnsi"/>
                <w:sz w:val="20"/>
                <w:szCs w:val="20"/>
              </w:rPr>
            </w:pPr>
          </w:p>
        </w:tc>
        <w:tc>
          <w:tcPr>
            <w:tcW w:w="928" w:type="dxa"/>
          </w:tcPr>
          <w:p w14:paraId="140077E2" w14:textId="3BDDB563" w:rsidR="00B737CB" w:rsidRPr="00011CD2" w:rsidRDefault="00B737CB" w:rsidP="004070DA">
            <w:pPr>
              <w:pStyle w:val="BodyTex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8"/>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E40CD" w14:textId="77777777" w:rsidR="00E30FD5" w:rsidRDefault="00E30FD5" w:rsidP="00362CD9">
      <w:r>
        <w:separator/>
      </w:r>
    </w:p>
  </w:endnote>
  <w:endnote w:type="continuationSeparator" w:id="0">
    <w:p w14:paraId="459E5C19" w14:textId="77777777" w:rsidR="00E30FD5" w:rsidRDefault="00E30FD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452631D"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018B1" w14:textId="77777777" w:rsidR="00E30FD5" w:rsidRDefault="00E30FD5" w:rsidP="00362CD9">
      <w:r>
        <w:separator/>
      </w:r>
    </w:p>
  </w:footnote>
  <w:footnote w:type="continuationSeparator" w:id="0">
    <w:p w14:paraId="1040CF9A" w14:textId="77777777" w:rsidR="00E30FD5" w:rsidRDefault="00E30FD5"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2047645"/>
    <w:multiLevelType w:val="hybridMultilevel"/>
    <w:tmpl w:val="073E45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933421D"/>
    <w:multiLevelType w:val="hybridMultilevel"/>
    <w:tmpl w:val="0CF2DB0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1"/>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6"/>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05141"/>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56CD0"/>
    <w:rsid w:val="00362CD9"/>
    <w:rsid w:val="003761CA"/>
    <w:rsid w:val="00380DAF"/>
    <w:rsid w:val="003B28F5"/>
    <w:rsid w:val="003B7B7D"/>
    <w:rsid w:val="003C54CB"/>
    <w:rsid w:val="003C60FD"/>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163A"/>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7E2B9E"/>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9E26C5"/>
    <w:rsid w:val="00A0389B"/>
    <w:rsid w:val="00A03AF2"/>
    <w:rsid w:val="00A17E3F"/>
    <w:rsid w:val="00A20C51"/>
    <w:rsid w:val="00A446C9"/>
    <w:rsid w:val="00A635D6"/>
    <w:rsid w:val="00A64BE9"/>
    <w:rsid w:val="00A8553A"/>
    <w:rsid w:val="00A93AED"/>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5CE5"/>
    <w:rsid w:val="00C146A8"/>
    <w:rsid w:val="00C6171E"/>
    <w:rsid w:val="00C64D78"/>
    <w:rsid w:val="00CA6F2C"/>
    <w:rsid w:val="00CB4DB6"/>
    <w:rsid w:val="00CF1871"/>
    <w:rsid w:val="00D1133E"/>
    <w:rsid w:val="00D17A34"/>
    <w:rsid w:val="00D26628"/>
    <w:rsid w:val="00D31B22"/>
    <w:rsid w:val="00D332B3"/>
    <w:rsid w:val="00D55207"/>
    <w:rsid w:val="00D83B1B"/>
    <w:rsid w:val="00D91CD3"/>
    <w:rsid w:val="00D92B45"/>
    <w:rsid w:val="00D95962"/>
    <w:rsid w:val="00DB3B8C"/>
    <w:rsid w:val="00DC389B"/>
    <w:rsid w:val="00DE2FEE"/>
    <w:rsid w:val="00E00BE9"/>
    <w:rsid w:val="00E21702"/>
    <w:rsid w:val="00E22A11"/>
    <w:rsid w:val="00E30FD5"/>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493DAA6E-0FD3-4479-BBCF-BE3EF6B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B993E-2D87-4FC9-A6E5-BDFC37B8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308</Words>
  <Characters>1760</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DWG1-4.1 (20160225)</vt:lpstr>
      <vt:lpstr>DWG1-4.1 (20151215)</vt:lpstr>
    </vt:vector>
  </TitlesOfParts>
  <Company>Statens IT</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Plenary Room</cp:lastModifiedBy>
  <cp:revision>6</cp:revision>
  <dcterms:created xsi:type="dcterms:W3CDTF">2017-10-24T14:36:00Z</dcterms:created>
  <dcterms:modified xsi:type="dcterms:W3CDTF">2017-10-27T07:25:00Z</dcterms:modified>
</cp:coreProperties>
</file>